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1E" w:rsidRPr="00197E97" w:rsidRDefault="00A52D1E" w:rsidP="00A52D1E">
      <w:pPr>
        <w:pStyle w:val="Default"/>
        <w:ind w:left="360"/>
        <w:jc w:val="center"/>
        <w:rPr>
          <w:rFonts w:ascii="Century Gothic" w:hAnsi="Century Gothic"/>
          <w:b/>
        </w:rPr>
      </w:pPr>
      <w:r w:rsidRPr="00197E97">
        <w:rPr>
          <w:rFonts w:ascii="Century Gothic" w:hAnsi="Century Gothic"/>
          <w:b/>
        </w:rPr>
        <w:t xml:space="preserve"> Hope in our Eternal Home</w:t>
      </w:r>
    </w:p>
    <w:p w:rsidR="00197E97" w:rsidRPr="00197E97" w:rsidRDefault="00197E97" w:rsidP="00197E97">
      <w:pPr>
        <w:pStyle w:val="Default"/>
        <w:ind w:left="360" w:hanging="360"/>
        <w:jc w:val="center"/>
        <w:rPr>
          <w:rFonts w:ascii="Century Gothic" w:hAnsi="Century Gothic"/>
          <w:b/>
          <w:szCs w:val="28"/>
        </w:rPr>
      </w:pPr>
      <w:bookmarkStart w:id="0" w:name="_GoBack"/>
      <w:r w:rsidRPr="00197E97">
        <w:rPr>
          <w:rFonts w:ascii="Century Gothic" w:hAnsi="Century Gothic"/>
          <w:b/>
          <w:bCs/>
          <w:szCs w:val="28"/>
        </w:rPr>
        <w:t>Preparing to Live by Preparing to Die</w:t>
      </w:r>
      <w:r>
        <w:rPr>
          <w:rStyle w:val="FootnoteReference"/>
          <w:rFonts w:ascii="Century Gothic" w:hAnsi="Century Gothic"/>
          <w:b/>
          <w:bCs/>
          <w:szCs w:val="28"/>
        </w:rPr>
        <w:footnoteReference w:id="1"/>
      </w:r>
      <w:r w:rsidRPr="00197E97">
        <w:rPr>
          <w:rFonts w:ascii="Century Gothic" w:hAnsi="Century Gothic"/>
          <w:b/>
          <w:bCs/>
          <w:szCs w:val="28"/>
        </w:rPr>
        <w:t xml:space="preserve"> </w:t>
      </w:r>
    </w:p>
    <w:bookmarkEnd w:id="0"/>
    <w:p w:rsidR="00197E97" w:rsidRPr="00197E97" w:rsidRDefault="00197E97" w:rsidP="00197E97">
      <w:pPr>
        <w:pStyle w:val="Default"/>
        <w:spacing w:before="360"/>
        <w:ind w:left="180"/>
        <w:rPr>
          <w:rFonts w:ascii="Century Gothic" w:hAnsi="Century Gothic"/>
          <w:sz w:val="22"/>
          <w:szCs w:val="22"/>
        </w:rPr>
      </w:pPr>
      <w:r w:rsidRPr="00197E97">
        <w:rPr>
          <w:rFonts w:ascii="Century Gothic" w:hAnsi="Century Gothic"/>
          <w:sz w:val="22"/>
          <w:szCs w:val="22"/>
        </w:rPr>
        <w:t xml:space="preserve">Agree/Disagree – You are not prepared to live until you are prepared to die. </w:t>
      </w:r>
    </w:p>
    <w:p w:rsidR="00197E97" w:rsidRPr="00197E97" w:rsidRDefault="00197E97" w:rsidP="00197E97">
      <w:pPr>
        <w:pStyle w:val="Default"/>
        <w:spacing w:before="360"/>
        <w:ind w:left="180"/>
        <w:rPr>
          <w:rFonts w:ascii="Century Gothic" w:hAnsi="Century Gothic"/>
          <w:sz w:val="22"/>
          <w:szCs w:val="22"/>
        </w:rPr>
      </w:pPr>
      <w:r w:rsidRPr="00197E97">
        <w:rPr>
          <w:rFonts w:ascii="Century Gothic" w:hAnsi="Century Gothic"/>
          <w:sz w:val="22"/>
          <w:szCs w:val="22"/>
        </w:rPr>
        <w:t xml:space="preserve">Psalm 90:12 - </w:t>
      </w:r>
      <w:r w:rsidRPr="00197E97">
        <w:rPr>
          <w:rFonts w:ascii="Century Gothic" w:hAnsi="Century Gothic"/>
          <w:i/>
          <w:iCs/>
          <w:sz w:val="22"/>
          <w:szCs w:val="22"/>
        </w:rPr>
        <w:t xml:space="preserve">So teach us to number our days, that we may present to </w:t>
      </w:r>
      <w:proofErr w:type="gramStart"/>
      <w:r w:rsidRPr="00197E97">
        <w:rPr>
          <w:rFonts w:ascii="Century Gothic" w:hAnsi="Century Gothic"/>
          <w:i/>
          <w:iCs/>
          <w:sz w:val="22"/>
          <w:szCs w:val="22"/>
        </w:rPr>
        <w:t>You</w:t>
      </w:r>
      <w:proofErr w:type="gramEnd"/>
      <w:r w:rsidRPr="00197E97">
        <w:rPr>
          <w:rFonts w:ascii="Century Gothic" w:hAnsi="Century Gothic"/>
          <w:i/>
          <w:iCs/>
          <w:sz w:val="22"/>
          <w:szCs w:val="22"/>
        </w:rPr>
        <w:t xml:space="preserve"> a heart of wisdom. </w:t>
      </w:r>
    </w:p>
    <w:p w:rsidR="00197E97" w:rsidRPr="00197E97" w:rsidRDefault="00197E97" w:rsidP="00197E97">
      <w:pPr>
        <w:pStyle w:val="Default"/>
        <w:spacing w:before="360"/>
        <w:rPr>
          <w:rFonts w:ascii="Century Gothic" w:hAnsi="Century Gothic"/>
          <w:sz w:val="22"/>
          <w:szCs w:val="22"/>
        </w:rPr>
      </w:pPr>
      <w:r w:rsidRPr="00197E97">
        <w:rPr>
          <w:rFonts w:ascii="Century Gothic" w:hAnsi="Century Gothic"/>
          <w:sz w:val="22"/>
          <w:szCs w:val="22"/>
        </w:rPr>
        <w:t xml:space="preserve">4 principles to help you have your house in order: </w:t>
      </w:r>
    </w:p>
    <w:p w:rsidR="00197E97" w:rsidRPr="00197E97" w:rsidRDefault="00197E97" w:rsidP="00197E97">
      <w:pPr>
        <w:pStyle w:val="Default"/>
        <w:spacing w:before="360"/>
        <w:rPr>
          <w:rFonts w:ascii="Century Gothic" w:hAnsi="Century Gothic"/>
          <w:sz w:val="22"/>
          <w:szCs w:val="22"/>
        </w:rPr>
      </w:pPr>
      <w:r w:rsidRPr="00197E97">
        <w:rPr>
          <w:rFonts w:ascii="Century Gothic" w:hAnsi="Century Gothic"/>
          <w:b/>
          <w:bCs/>
          <w:sz w:val="22"/>
          <w:szCs w:val="22"/>
        </w:rPr>
        <w:t xml:space="preserve">I. Be Willing to Stand for Righteousness in Your Youth </w:t>
      </w:r>
    </w:p>
    <w:p w:rsidR="00197E97" w:rsidRPr="00197E97" w:rsidRDefault="00197E97" w:rsidP="00197E97">
      <w:pPr>
        <w:pStyle w:val="Default"/>
        <w:spacing w:before="480"/>
        <w:ind w:left="180"/>
        <w:rPr>
          <w:rFonts w:ascii="Century Gothic" w:hAnsi="Century Gothic"/>
          <w:sz w:val="22"/>
          <w:szCs w:val="22"/>
        </w:rPr>
      </w:pPr>
      <w:proofErr w:type="gramStart"/>
      <w:r w:rsidRPr="00197E97">
        <w:rPr>
          <w:rFonts w:ascii="Century Gothic" w:hAnsi="Century Gothic"/>
          <w:sz w:val="22"/>
          <w:szCs w:val="22"/>
        </w:rPr>
        <w:t xml:space="preserve">A. “Son of </w:t>
      </w:r>
      <w:proofErr w:type="spellStart"/>
      <w:r w:rsidRPr="00197E97">
        <w:rPr>
          <w:rFonts w:ascii="Century Gothic" w:hAnsi="Century Gothic"/>
          <w:sz w:val="22"/>
          <w:szCs w:val="22"/>
        </w:rPr>
        <w:t>Ahaz</w:t>
      </w:r>
      <w:proofErr w:type="spellEnd"/>
      <w:r w:rsidRPr="00197E97">
        <w:rPr>
          <w:rFonts w:ascii="Century Gothic" w:hAnsi="Century Gothic"/>
          <w:sz w:val="22"/>
          <w:szCs w:val="22"/>
        </w:rPr>
        <w:t>” (v. 1) – “Son of David” (V. 3)?</w:t>
      </w:r>
      <w:proofErr w:type="gramEnd"/>
      <w:r w:rsidRPr="00197E97">
        <w:rPr>
          <w:rFonts w:ascii="Century Gothic" w:hAnsi="Century Gothic"/>
          <w:sz w:val="22"/>
          <w:szCs w:val="22"/>
        </w:rPr>
        <w:t xml:space="preserve"> </w:t>
      </w:r>
    </w:p>
    <w:p w:rsidR="00197E97" w:rsidRPr="00197E97" w:rsidRDefault="00197E97" w:rsidP="00197E97">
      <w:pPr>
        <w:pStyle w:val="Default"/>
        <w:spacing w:before="480"/>
        <w:ind w:left="440"/>
        <w:rPr>
          <w:rFonts w:ascii="Century Gothic" w:hAnsi="Century Gothic"/>
          <w:sz w:val="22"/>
          <w:szCs w:val="22"/>
        </w:rPr>
      </w:pPr>
      <w:r w:rsidRPr="00197E97">
        <w:rPr>
          <w:rFonts w:ascii="Century Gothic" w:hAnsi="Century Gothic"/>
          <w:sz w:val="22"/>
          <w:szCs w:val="22"/>
        </w:rPr>
        <w:t xml:space="preserve">v. 3 – </w:t>
      </w:r>
      <w:r w:rsidRPr="00197E97">
        <w:rPr>
          <w:rFonts w:ascii="Century Gothic" w:hAnsi="Century Gothic"/>
          <w:i/>
          <w:iCs/>
          <w:sz w:val="22"/>
          <w:szCs w:val="22"/>
        </w:rPr>
        <w:t xml:space="preserve">He did right in the sight of the Lord. </w:t>
      </w:r>
    </w:p>
    <w:p w:rsidR="00197E97" w:rsidRPr="00197E97" w:rsidRDefault="00197E97" w:rsidP="00197E97">
      <w:pPr>
        <w:pStyle w:val="Default"/>
        <w:spacing w:before="480"/>
        <w:ind w:left="180"/>
        <w:rPr>
          <w:rFonts w:ascii="Century Gothic" w:hAnsi="Century Gothic"/>
          <w:sz w:val="22"/>
          <w:szCs w:val="22"/>
        </w:rPr>
      </w:pPr>
      <w:r w:rsidRPr="00197E97">
        <w:rPr>
          <w:rFonts w:ascii="Century Gothic" w:hAnsi="Century Gothic"/>
          <w:sz w:val="22"/>
          <w:szCs w:val="22"/>
        </w:rPr>
        <w:t xml:space="preserve">B. He removed what would have been offensive to God – v. 4 </w:t>
      </w:r>
    </w:p>
    <w:p w:rsidR="00197E97" w:rsidRPr="00197E97" w:rsidRDefault="00197E97" w:rsidP="00197E97">
      <w:pPr>
        <w:pStyle w:val="Default"/>
        <w:spacing w:before="480"/>
        <w:ind w:left="180"/>
        <w:rPr>
          <w:rFonts w:ascii="Century Gothic" w:hAnsi="Century Gothic"/>
          <w:sz w:val="22"/>
          <w:szCs w:val="22"/>
        </w:rPr>
      </w:pPr>
      <w:r w:rsidRPr="00197E97">
        <w:rPr>
          <w:rFonts w:ascii="Century Gothic" w:hAnsi="Century Gothic"/>
          <w:sz w:val="22"/>
          <w:szCs w:val="22"/>
        </w:rPr>
        <w:t xml:space="preserve">C. He trusted in the Lord – v. 5 </w:t>
      </w:r>
    </w:p>
    <w:p w:rsidR="00197E97" w:rsidRPr="00197E97" w:rsidRDefault="00197E97" w:rsidP="00197E97">
      <w:pPr>
        <w:pStyle w:val="Default"/>
        <w:spacing w:before="480"/>
        <w:ind w:left="440"/>
        <w:rPr>
          <w:rFonts w:ascii="Century Gothic" w:hAnsi="Century Gothic"/>
          <w:sz w:val="22"/>
          <w:szCs w:val="22"/>
        </w:rPr>
      </w:pPr>
      <w:r w:rsidRPr="00197E97">
        <w:rPr>
          <w:rFonts w:ascii="Century Gothic" w:hAnsi="Century Gothic"/>
          <w:sz w:val="22"/>
          <w:szCs w:val="22"/>
        </w:rPr>
        <w:t xml:space="preserve">2 Kings 18:5 - </w:t>
      </w:r>
      <w:r w:rsidRPr="00197E97">
        <w:rPr>
          <w:rFonts w:ascii="Century Gothic" w:hAnsi="Century Gothic"/>
          <w:i/>
          <w:iCs/>
          <w:sz w:val="22"/>
          <w:szCs w:val="22"/>
        </w:rPr>
        <w:t xml:space="preserve">He trusted in the Lord, the God of Israel; so that after him there was none like him among all the kings of Judah, </w:t>
      </w:r>
      <w:proofErr w:type="gramStart"/>
      <w:r w:rsidRPr="00197E97">
        <w:rPr>
          <w:rFonts w:ascii="Century Gothic" w:hAnsi="Century Gothic"/>
          <w:i/>
          <w:iCs/>
          <w:sz w:val="22"/>
          <w:szCs w:val="22"/>
        </w:rPr>
        <w:t>nor</w:t>
      </w:r>
      <w:proofErr w:type="gramEnd"/>
      <w:r w:rsidRPr="00197E97">
        <w:rPr>
          <w:rFonts w:ascii="Century Gothic" w:hAnsi="Century Gothic"/>
          <w:i/>
          <w:iCs/>
          <w:sz w:val="22"/>
          <w:szCs w:val="22"/>
        </w:rPr>
        <w:t xml:space="preserve"> among those who were before him. </w:t>
      </w:r>
    </w:p>
    <w:p w:rsidR="00197E97" w:rsidRPr="00197E97" w:rsidRDefault="00197E97" w:rsidP="00197E97">
      <w:pPr>
        <w:pStyle w:val="Default"/>
        <w:spacing w:before="480"/>
        <w:ind w:left="180"/>
        <w:rPr>
          <w:rFonts w:ascii="Century Gothic" w:hAnsi="Century Gothic"/>
          <w:sz w:val="22"/>
          <w:szCs w:val="22"/>
        </w:rPr>
      </w:pPr>
      <w:r w:rsidRPr="00197E97">
        <w:rPr>
          <w:rFonts w:ascii="Century Gothic" w:hAnsi="Century Gothic"/>
          <w:sz w:val="22"/>
          <w:szCs w:val="22"/>
        </w:rPr>
        <w:t xml:space="preserve">D. He clung to the Lord and kept His commandments </w:t>
      </w:r>
    </w:p>
    <w:p w:rsidR="00197E97" w:rsidRPr="00197E97" w:rsidRDefault="00197E97" w:rsidP="00197E97">
      <w:pPr>
        <w:pStyle w:val="Default"/>
        <w:spacing w:before="480"/>
        <w:ind w:left="440"/>
        <w:rPr>
          <w:rFonts w:ascii="Century Gothic" w:hAnsi="Century Gothic"/>
          <w:sz w:val="22"/>
          <w:szCs w:val="22"/>
        </w:rPr>
      </w:pPr>
      <w:r w:rsidRPr="00197E97">
        <w:rPr>
          <w:rFonts w:ascii="Century Gothic" w:hAnsi="Century Gothic"/>
          <w:sz w:val="22"/>
          <w:szCs w:val="22"/>
        </w:rPr>
        <w:lastRenderedPageBreak/>
        <w:t xml:space="preserve">2 Kings 18:6 - </w:t>
      </w:r>
      <w:r w:rsidRPr="00197E97">
        <w:rPr>
          <w:rFonts w:ascii="Century Gothic" w:hAnsi="Century Gothic"/>
          <w:i/>
          <w:iCs/>
          <w:sz w:val="22"/>
          <w:szCs w:val="22"/>
        </w:rPr>
        <w:t xml:space="preserve">For he clung to the Lord; he did not depart from following Him, but kept His commandments, which the Lord had commanded Moses. </w:t>
      </w:r>
    </w:p>
    <w:p w:rsidR="00197E97" w:rsidRPr="00197E97" w:rsidRDefault="00197E97" w:rsidP="00197E97">
      <w:pPr>
        <w:pStyle w:val="Default"/>
        <w:spacing w:before="480"/>
        <w:rPr>
          <w:rFonts w:ascii="Century Gothic" w:hAnsi="Century Gothic"/>
          <w:sz w:val="22"/>
          <w:szCs w:val="22"/>
        </w:rPr>
      </w:pPr>
      <w:r w:rsidRPr="00197E97">
        <w:rPr>
          <w:rFonts w:ascii="Century Gothic" w:hAnsi="Century Gothic"/>
          <w:b/>
          <w:bCs/>
          <w:sz w:val="22"/>
          <w:szCs w:val="22"/>
        </w:rPr>
        <w:t xml:space="preserve">II. Be Willing to Trust the Lord When It is Hard </w:t>
      </w:r>
    </w:p>
    <w:p w:rsidR="00197E97" w:rsidRPr="00197E97" w:rsidRDefault="00197E97" w:rsidP="00197E97">
      <w:pPr>
        <w:pStyle w:val="Default"/>
        <w:spacing w:before="480"/>
        <w:ind w:left="260"/>
        <w:rPr>
          <w:rFonts w:ascii="Century Gothic" w:hAnsi="Century Gothic"/>
          <w:sz w:val="22"/>
          <w:szCs w:val="22"/>
        </w:rPr>
      </w:pPr>
      <w:r w:rsidRPr="00197E97">
        <w:rPr>
          <w:rFonts w:ascii="Century Gothic" w:hAnsi="Century Gothic"/>
          <w:sz w:val="22"/>
          <w:szCs w:val="22"/>
        </w:rPr>
        <w:t xml:space="preserve">A. </w:t>
      </w:r>
      <w:proofErr w:type="gramStart"/>
      <w:r w:rsidRPr="00197E97">
        <w:rPr>
          <w:rFonts w:ascii="Century Gothic" w:hAnsi="Century Gothic"/>
          <w:sz w:val="22"/>
          <w:szCs w:val="22"/>
        </w:rPr>
        <w:t>The</w:t>
      </w:r>
      <w:proofErr w:type="gramEnd"/>
      <w:r w:rsidRPr="00197E97">
        <w:rPr>
          <w:rFonts w:ascii="Century Gothic" w:hAnsi="Century Gothic"/>
          <w:sz w:val="22"/>
          <w:szCs w:val="22"/>
        </w:rPr>
        <w:t xml:space="preserve"> Assyrian’s attack – 18:13-37 </w:t>
      </w:r>
    </w:p>
    <w:p w:rsidR="00197E97" w:rsidRPr="00197E97" w:rsidRDefault="00197E97" w:rsidP="00197E97">
      <w:pPr>
        <w:pStyle w:val="Default"/>
        <w:spacing w:before="480"/>
        <w:ind w:left="260"/>
        <w:rPr>
          <w:rFonts w:ascii="Century Gothic" w:hAnsi="Century Gothic"/>
          <w:sz w:val="22"/>
          <w:szCs w:val="22"/>
        </w:rPr>
      </w:pPr>
      <w:r w:rsidRPr="00197E97">
        <w:rPr>
          <w:rFonts w:ascii="Century Gothic" w:hAnsi="Century Gothic"/>
          <w:sz w:val="22"/>
          <w:szCs w:val="22"/>
        </w:rPr>
        <w:t xml:space="preserve">B. Hezekiah’s response – 19:1-7 </w:t>
      </w:r>
    </w:p>
    <w:p w:rsidR="00197E97" w:rsidRPr="00197E97" w:rsidRDefault="00197E97" w:rsidP="00197E97">
      <w:pPr>
        <w:pStyle w:val="Default"/>
        <w:spacing w:before="480"/>
        <w:ind w:left="260"/>
        <w:rPr>
          <w:rFonts w:ascii="Century Gothic" w:hAnsi="Century Gothic"/>
          <w:sz w:val="22"/>
          <w:szCs w:val="22"/>
        </w:rPr>
      </w:pPr>
      <w:r w:rsidRPr="00197E97">
        <w:rPr>
          <w:rFonts w:ascii="Century Gothic" w:hAnsi="Century Gothic"/>
          <w:sz w:val="22"/>
          <w:szCs w:val="22"/>
        </w:rPr>
        <w:t xml:space="preserve">C. The Assyrian’s </w:t>
      </w:r>
      <w:proofErr w:type="gramStart"/>
      <w:r w:rsidRPr="00197E97">
        <w:rPr>
          <w:rFonts w:ascii="Century Gothic" w:hAnsi="Century Gothic"/>
          <w:sz w:val="22"/>
          <w:szCs w:val="22"/>
        </w:rPr>
        <w:t>boast</w:t>
      </w:r>
      <w:proofErr w:type="gramEnd"/>
      <w:r w:rsidRPr="00197E97">
        <w:rPr>
          <w:rFonts w:ascii="Century Gothic" w:hAnsi="Century Gothic"/>
          <w:sz w:val="22"/>
          <w:szCs w:val="22"/>
        </w:rPr>
        <w:t xml:space="preserve"> – 19:8-13 </w:t>
      </w:r>
    </w:p>
    <w:p w:rsidR="00197E97" w:rsidRPr="00197E97" w:rsidRDefault="00197E97" w:rsidP="00197E97">
      <w:pPr>
        <w:pStyle w:val="Default"/>
        <w:spacing w:before="480"/>
        <w:ind w:left="540"/>
        <w:rPr>
          <w:rFonts w:ascii="Century Gothic" w:hAnsi="Century Gothic"/>
          <w:sz w:val="22"/>
          <w:szCs w:val="22"/>
        </w:rPr>
      </w:pPr>
      <w:r w:rsidRPr="00197E97">
        <w:rPr>
          <w:rFonts w:ascii="Century Gothic" w:hAnsi="Century Gothic"/>
          <w:sz w:val="22"/>
          <w:szCs w:val="22"/>
        </w:rPr>
        <w:t xml:space="preserve">2 Kings 19:10-12 - </w:t>
      </w:r>
      <w:r w:rsidRPr="00197E97">
        <w:rPr>
          <w:rFonts w:ascii="Century Gothic" w:hAnsi="Century Gothic"/>
          <w:i/>
          <w:iCs/>
          <w:sz w:val="22"/>
          <w:szCs w:val="22"/>
        </w:rPr>
        <w:t xml:space="preserve">Thus you shall say to Hezekiah king of Judah, “Do not let your God in whom you trust deceive you saying, ‘Jerusalem will not be given into the hand of the king of Assyria’”. Behold, you have heard what the kings of Assyria have done to all the lands, destroying them completely. So will you be spared? Did the gods of those nations which my fathers destroyed deliver them, even </w:t>
      </w:r>
      <w:proofErr w:type="spellStart"/>
      <w:r w:rsidRPr="00197E97">
        <w:rPr>
          <w:rFonts w:ascii="Century Gothic" w:hAnsi="Century Gothic"/>
          <w:i/>
          <w:iCs/>
          <w:sz w:val="22"/>
          <w:szCs w:val="22"/>
        </w:rPr>
        <w:t>Gozan</w:t>
      </w:r>
      <w:proofErr w:type="spellEnd"/>
      <w:r w:rsidRPr="00197E97">
        <w:rPr>
          <w:rFonts w:ascii="Century Gothic" w:hAnsi="Century Gothic"/>
          <w:i/>
          <w:iCs/>
          <w:sz w:val="22"/>
          <w:szCs w:val="22"/>
        </w:rPr>
        <w:t xml:space="preserve"> and Haran and </w:t>
      </w:r>
      <w:proofErr w:type="spellStart"/>
      <w:r w:rsidRPr="00197E97">
        <w:rPr>
          <w:rFonts w:ascii="Century Gothic" w:hAnsi="Century Gothic"/>
          <w:i/>
          <w:iCs/>
          <w:sz w:val="22"/>
          <w:szCs w:val="22"/>
        </w:rPr>
        <w:t>Rezeph</w:t>
      </w:r>
      <w:proofErr w:type="spellEnd"/>
      <w:r w:rsidRPr="00197E97">
        <w:rPr>
          <w:rFonts w:ascii="Century Gothic" w:hAnsi="Century Gothic"/>
          <w:i/>
          <w:iCs/>
          <w:sz w:val="22"/>
          <w:szCs w:val="22"/>
        </w:rPr>
        <w:t xml:space="preserve"> and the sons of Eden who were in </w:t>
      </w:r>
      <w:proofErr w:type="spellStart"/>
      <w:r w:rsidRPr="00197E97">
        <w:rPr>
          <w:rFonts w:ascii="Century Gothic" w:hAnsi="Century Gothic"/>
          <w:i/>
          <w:iCs/>
          <w:sz w:val="22"/>
          <w:szCs w:val="22"/>
        </w:rPr>
        <w:t>Telassar</w:t>
      </w:r>
      <w:proofErr w:type="spellEnd"/>
      <w:r w:rsidRPr="00197E97">
        <w:rPr>
          <w:rFonts w:ascii="Century Gothic" w:hAnsi="Century Gothic"/>
          <w:i/>
          <w:iCs/>
          <w:sz w:val="22"/>
          <w:szCs w:val="22"/>
        </w:rPr>
        <w:t xml:space="preserve">? </w:t>
      </w:r>
    </w:p>
    <w:p w:rsidR="00197E97" w:rsidRPr="00197E97" w:rsidRDefault="00197E97" w:rsidP="00197E97">
      <w:pPr>
        <w:pStyle w:val="Default"/>
        <w:spacing w:before="480"/>
        <w:ind w:left="260"/>
        <w:rPr>
          <w:rFonts w:ascii="Century Gothic" w:hAnsi="Century Gothic"/>
          <w:sz w:val="22"/>
          <w:szCs w:val="22"/>
        </w:rPr>
      </w:pPr>
      <w:r w:rsidRPr="00197E97">
        <w:rPr>
          <w:rFonts w:ascii="Century Gothic" w:hAnsi="Century Gothic"/>
          <w:sz w:val="22"/>
          <w:szCs w:val="22"/>
        </w:rPr>
        <w:t xml:space="preserve">D. Hezekiah’s prayer – 19:14-19 </w:t>
      </w:r>
    </w:p>
    <w:p w:rsidR="00197E97" w:rsidRPr="00197E97" w:rsidRDefault="00197E97" w:rsidP="00197E97">
      <w:pPr>
        <w:pStyle w:val="Default"/>
        <w:spacing w:before="480"/>
        <w:ind w:left="620"/>
        <w:rPr>
          <w:rFonts w:ascii="Century Gothic" w:hAnsi="Century Gothic"/>
          <w:sz w:val="22"/>
          <w:szCs w:val="22"/>
        </w:rPr>
      </w:pPr>
      <w:r w:rsidRPr="00197E97">
        <w:rPr>
          <w:rFonts w:ascii="Century Gothic" w:hAnsi="Century Gothic"/>
          <w:sz w:val="22"/>
          <w:szCs w:val="22"/>
        </w:rPr>
        <w:t xml:space="preserve">2 Kings 19:14 - </w:t>
      </w:r>
      <w:r w:rsidRPr="00197E97">
        <w:rPr>
          <w:rFonts w:ascii="Century Gothic" w:hAnsi="Century Gothic"/>
          <w:i/>
          <w:iCs/>
          <w:sz w:val="22"/>
          <w:szCs w:val="22"/>
        </w:rPr>
        <w:t xml:space="preserve">Then Hezekiah took the letter from the hand of the messengers and read it, and he went up to the house of the Lord and spread it out before the Lord. </w:t>
      </w:r>
    </w:p>
    <w:p w:rsidR="00197E97" w:rsidRPr="00197E97" w:rsidRDefault="00197E97" w:rsidP="00197E97">
      <w:pPr>
        <w:pStyle w:val="Default"/>
        <w:spacing w:before="480"/>
        <w:ind w:left="260"/>
        <w:rPr>
          <w:rFonts w:ascii="Century Gothic" w:hAnsi="Century Gothic"/>
          <w:sz w:val="22"/>
          <w:szCs w:val="22"/>
        </w:rPr>
      </w:pPr>
      <w:r w:rsidRPr="00197E97">
        <w:rPr>
          <w:rFonts w:ascii="Century Gothic" w:hAnsi="Century Gothic"/>
          <w:sz w:val="22"/>
          <w:szCs w:val="22"/>
        </w:rPr>
        <w:t xml:space="preserve">E. God’s intervention – 19:20-37 </w:t>
      </w:r>
    </w:p>
    <w:p w:rsidR="00197E97" w:rsidRPr="00197E97" w:rsidRDefault="00197E97" w:rsidP="00197E97">
      <w:pPr>
        <w:pStyle w:val="Default"/>
        <w:spacing w:before="480"/>
        <w:rPr>
          <w:rFonts w:ascii="Century Gothic" w:hAnsi="Century Gothic"/>
          <w:sz w:val="22"/>
          <w:szCs w:val="22"/>
        </w:rPr>
      </w:pPr>
      <w:r w:rsidRPr="00197E97">
        <w:rPr>
          <w:rFonts w:ascii="Century Gothic" w:hAnsi="Century Gothic"/>
          <w:b/>
          <w:bCs/>
          <w:sz w:val="22"/>
          <w:szCs w:val="22"/>
        </w:rPr>
        <w:t xml:space="preserve">III. Be Willing to Cry Out to God When You Especially Need Him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A. Hezekiah’s crisis – 20:1 </w:t>
      </w:r>
    </w:p>
    <w:p w:rsidR="00197E97" w:rsidRPr="00197E97" w:rsidRDefault="00197E97" w:rsidP="00197E97">
      <w:pPr>
        <w:pStyle w:val="Default"/>
        <w:spacing w:before="480"/>
        <w:ind w:left="620"/>
        <w:rPr>
          <w:rFonts w:ascii="Century Gothic" w:hAnsi="Century Gothic"/>
          <w:sz w:val="22"/>
          <w:szCs w:val="22"/>
        </w:rPr>
      </w:pPr>
      <w:r w:rsidRPr="00197E97">
        <w:rPr>
          <w:rFonts w:ascii="Century Gothic" w:hAnsi="Century Gothic"/>
          <w:sz w:val="22"/>
          <w:szCs w:val="22"/>
        </w:rPr>
        <w:lastRenderedPageBreak/>
        <w:t xml:space="preserve">2 Kings 20:1 - In those days Hezekiah became mortally ill. And Isaiah the prophet the son of </w:t>
      </w:r>
      <w:proofErr w:type="spellStart"/>
      <w:r w:rsidRPr="00197E97">
        <w:rPr>
          <w:rFonts w:ascii="Century Gothic" w:hAnsi="Century Gothic"/>
          <w:sz w:val="22"/>
          <w:szCs w:val="22"/>
        </w:rPr>
        <w:t>Amoz</w:t>
      </w:r>
      <w:proofErr w:type="spellEnd"/>
      <w:r w:rsidRPr="00197E97">
        <w:rPr>
          <w:rFonts w:ascii="Century Gothic" w:hAnsi="Century Gothic"/>
          <w:sz w:val="22"/>
          <w:szCs w:val="22"/>
        </w:rPr>
        <w:t xml:space="preserve"> came to him and said to him, “Thus says the Lord, ‘Set your house in order, for you shall die and not live.’ ”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B. Hezekiah’s response – 20:2-3 </w:t>
      </w:r>
    </w:p>
    <w:p w:rsidR="00197E97" w:rsidRPr="00197E97" w:rsidRDefault="00197E97" w:rsidP="00197E97">
      <w:pPr>
        <w:pStyle w:val="Default"/>
        <w:spacing w:before="480"/>
        <w:ind w:left="620"/>
        <w:rPr>
          <w:rFonts w:ascii="Century Gothic" w:hAnsi="Century Gothic"/>
          <w:sz w:val="22"/>
          <w:szCs w:val="22"/>
        </w:rPr>
      </w:pPr>
      <w:r w:rsidRPr="00197E97">
        <w:rPr>
          <w:rFonts w:ascii="Century Gothic" w:hAnsi="Century Gothic"/>
          <w:sz w:val="22"/>
          <w:szCs w:val="22"/>
        </w:rPr>
        <w:t xml:space="preserve">2 Kings 20:3 – </w:t>
      </w:r>
      <w:r w:rsidRPr="00197E97">
        <w:rPr>
          <w:rFonts w:ascii="Century Gothic" w:hAnsi="Century Gothic"/>
          <w:i/>
          <w:iCs/>
          <w:sz w:val="22"/>
          <w:szCs w:val="22"/>
        </w:rPr>
        <w:t xml:space="preserve">Remember now, O Lord, I beseech </w:t>
      </w:r>
      <w:proofErr w:type="gramStart"/>
      <w:r w:rsidRPr="00197E97">
        <w:rPr>
          <w:rFonts w:ascii="Century Gothic" w:hAnsi="Century Gothic"/>
          <w:i/>
          <w:iCs/>
          <w:sz w:val="22"/>
          <w:szCs w:val="22"/>
        </w:rPr>
        <w:t>You</w:t>
      </w:r>
      <w:proofErr w:type="gramEnd"/>
      <w:r w:rsidRPr="00197E97">
        <w:rPr>
          <w:rFonts w:ascii="Century Gothic" w:hAnsi="Century Gothic"/>
          <w:i/>
          <w:iCs/>
          <w:sz w:val="22"/>
          <w:szCs w:val="22"/>
        </w:rPr>
        <w:t xml:space="preserve">, how I have walked before You in truth and with a whole heart and have done what is good in Your sight. And Hezekiah wept bitterly.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C. God’s intervention – 20:4-11 </w:t>
      </w:r>
    </w:p>
    <w:p w:rsidR="00197E97" w:rsidRPr="00197E97" w:rsidRDefault="00197E97" w:rsidP="00197E97">
      <w:pPr>
        <w:pStyle w:val="Default"/>
        <w:spacing w:before="480"/>
        <w:ind w:left="620"/>
        <w:rPr>
          <w:rFonts w:ascii="Century Gothic" w:hAnsi="Century Gothic"/>
          <w:sz w:val="22"/>
          <w:szCs w:val="22"/>
        </w:rPr>
      </w:pPr>
      <w:r w:rsidRPr="00197E97">
        <w:rPr>
          <w:rFonts w:ascii="Century Gothic" w:hAnsi="Century Gothic"/>
          <w:sz w:val="22"/>
          <w:szCs w:val="22"/>
        </w:rPr>
        <w:t xml:space="preserve">2 Kings 20:6 - </w:t>
      </w:r>
      <w:r w:rsidRPr="00197E97">
        <w:rPr>
          <w:rFonts w:ascii="Century Gothic" w:hAnsi="Century Gothic"/>
          <w:i/>
          <w:iCs/>
          <w:sz w:val="22"/>
          <w:szCs w:val="22"/>
        </w:rPr>
        <w:t xml:space="preserve">I will add fifteen years to your life, and I will deliver you and this city from the hand of the king of Assyria; and I will defend this city for </w:t>
      </w:r>
      <w:proofErr w:type="gramStart"/>
      <w:r w:rsidRPr="00197E97">
        <w:rPr>
          <w:rFonts w:ascii="Century Gothic" w:hAnsi="Century Gothic"/>
          <w:i/>
          <w:iCs/>
          <w:sz w:val="22"/>
          <w:szCs w:val="22"/>
        </w:rPr>
        <w:t>My</w:t>
      </w:r>
      <w:proofErr w:type="gramEnd"/>
      <w:r w:rsidRPr="00197E97">
        <w:rPr>
          <w:rFonts w:ascii="Century Gothic" w:hAnsi="Century Gothic"/>
          <w:i/>
          <w:iCs/>
          <w:sz w:val="22"/>
          <w:szCs w:val="22"/>
        </w:rPr>
        <w:t xml:space="preserve"> own sake and for My servant David’s sake. </w:t>
      </w:r>
    </w:p>
    <w:p w:rsidR="00197E97" w:rsidRPr="00197E97" w:rsidRDefault="00197E97" w:rsidP="00197E97">
      <w:pPr>
        <w:pStyle w:val="Default"/>
        <w:spacing w:before="480"/>
        <w:rPr>
          <w:rFonts w:ascii="Century Gothic" w:hAnsi="Century Gothic"/>
          <w:sz w:val="22"/>
          <w:szCs w:val="22"/>
        </w:rPr>
      </w:pPr>
      <w:r w:rsidRPr="00197E97">
        <w:rPr>
          <w:rFonts w:ascii="Century Gothic" w:hAnsi="Century Gothic"/>
          <w:b/>
          <w:bCs/>
          <w:sz w:val="22"/>
          <w:szCs w:val="22"/>
        </w:rPr>
        <w:t xml:space="preserve">IV. Be Willing to Make Choices That </w:t>
      </w:r>
      <w:proofErr w:type="gramStart"/>
      <w:r w:rsidRPr="00197E97">
        <w:rPr>
          <w:rFonts w:ascii="Century Gothic" w:hAnsi="Century Gothic"/>
          <w:b/>
          <w:bCs/>
          <w:sz w:val="22"/>
          <w:szCs w:val="22"/>
        </w:rPr>
        <w:t>are</w:t>
      </w:r>
      <w:proofErr w:type="gramEnd"/>
      <w:r w:rsidRPr="00197E97">
        <w:rPr>
          <w:rFonts w:ascii="Century Gothic" w:hAnsi="Century Gothic"/>
          <w:b/>
          <w:bCs/>
          <w:sz w:val="22"/>
          <w:szCs w:val="22"/>
        </w:rPr>
        <w:t xml:space="preserve"> Best for Future Generations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A. </w:t>
      </w:r>
      <w:proofErr w:type="gramStart"/>
      <w:r w:rsidRPr="00197E97">
        <w:rPr>
          <w:rFonts w:ascii="Century Gothic" w:hAnsi="Century Gothic"/>
          <w:sz w:val="22"/>
          <w:szCs w:val="22"/>
        </w:rPr>
        <w:t>The</w:t>
      </w:r>
      <w:proofErr w:type="gramEnd"/>
      <w:r w:rsidRPr="00197E97">
        <w:rPr>
          <w:rFonts w:ascii="Century Gothic" w:hAnsi="Century Gothic"/>
          <w:sz w:val="22"/>
          <w:szCs w:val="22"/>
        </w:rPr>
        <w:t xml:space="preserve"> Babylonian’s visit – 20:12-13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B. Isaiah’s confrontation – 20:14-18 </w:t>
      </w:r>
    </w:p>
    <w:p w:rsidR="00197E97" w:rsidRPr="00197E97" w:rsidRDefault="00197E97" w:rsidP="00197E97">
      <w:pPr>
        <w:pStyle w:val="Default"/>
        <w:spacing w:before="480"/>
        <w:ind w:left="360"/>
        <w:rPr>
          <w:rFonts w:ascii="Century Gothic" w:hAnsi="Century Gothic"/>
          <w:sz w:val="22"/>
          <w:szCs w:val="22"/>
        </w:rPr>
      </w:pPr>
      <w:r w:rsidRPr="00197E97">
        <w:rPr>
          <w:rFonts w:ascii="Century Gothic" w:hAnsi="Century Gothic"/>
          <w:sz w:val="22"/>
          <w:szCs w:val="22"/>
        </w:rPr>
        <w:t xml:space="preserve">C. Hezekiah’s unfortunate perspective – 20:19 </w:t>
      </w:r>
    </w:p>
    <w:p w:rsidR="00197E97" w:rsidRPr="00197E97" w:rsidRDefault="00197E97" w:rsidP="00197E97">
      <w:pPr>
        <w:pStyle w:val="Default"/>
        <w:spacing w:before="480"/>
        <w:ind w:left="620"/>
        <w:rPr>
          <w:rFonts w:ascii="Century Gothic" w:hAnsi="Century Gothic"/>
          <w:sz w:val="22"/>
          <w:szCs w:val="22"/>
        </w:rPr>
      </w:pPr>
      <w:r w:rsidRPr="00197E97">
        <w:rPr>
          <w:rFonts w:ascii="Century Gothic" w:hAnsi="Century Gothic"/>
          <w:sz w:val="22"/>
          <w:szCs w:val="22"/>
        </w:rPr>
        <w:t xml:space="preserve">2 Kings 20:19 - </w:t>
      </w:r>
      <w:r w:rsidRPr="00197E97">
        <w:rPr>
          <w:rFonts w:ascii="Century Gothic" w:hAnsi="Century Gothic"/>
          <w:i/>
          <w:iCs/>
          <w:sz w:val="22"/>
          <w:szCs w:val="22"/>
        </w:rPr>
        <w:t xml:space="preserve">Then Hezekiah said to Isaiah, “The word of the Lord which you have spoken is good.” For he thought, “Is it not so, if there will be peace and truth in my days?” </w:t>
      </w:r>
    </w:p>
    <w:p w:rsidR="00197E97" w:rsidRPr="00197E97" w:rsidRDefault="00197E97" w:rsidP="00197E97">
      <w:pPr>
        <w:pStyle w:val="Default"/>
        <w:pageBreakBefore/>
        <w:ind w:left="1080" w:hanging="360"/>
        <w:rPr>
          <w:rFonts w:ascii="Century Gothic" w:hAnsi="Century Gothic" w:cs="Arial"/>
          <w:sz w:val="23"/>
          <w:szCs w:val="23"/>
        </w:rPr>
      </w:pPr>
    </w:p>
    <w:p w:rsidR="00197E97" w:rsidRPr="00197E97" w:rsidRDefault="00197E97" w:rsidP="00197E97">
      <w:pPr>
        <w:pStyle w:val="Default"/>
        <w:ind w:left="1440" w:hanging="360"/>
        <w:rPr>
          <w:rFonts w:ascii="Century Gothic" w:hAnsi="Century Gothic" w:cs="Arial"/>
          <w:sz w:val="22"/>
          <w:szCs w:val="23"/>
        </w:rPr>
      </w:pPr>
      <w:r w:rsidRPr="00197E97">
        <w:rPr>
          <w:rFonts w:ascii="Century Gothic" w:hAnsi="Century Gothic" w:cs="Arial"/>
          <w:bCs/>
          <w:sz w:val="22"/>
          <w:szCs w:val="23"/>
        </w:rPr>
        <w:t xml:space="preserve">“Death” File: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 Full names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2. SS Numbers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3. Location of your will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4. Attorney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5. Life insurance policy info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6. Tax information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7. Cemetery plots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8. Bank accounts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9. Location of canceled checks, statements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10. Retirement funds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11. College savings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12. Family balance sheet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13. List of credit cards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 xml:space="preserve">14. Home information </w:t>
      </w:r>
    </w:p>
    <w:p w:rsidR="00197E97" w:rsidRPr="00197E97" w:rsidRDefault="00197E97" w:rsidP="00197E97">
      <w:pPr>
        <w:pStyle w:val="Heading2"/>
        <w:rPr>
          <w:rFonts w:ascii="Century Gothic" w:hAnsi="Century Gothic"/>
          <w:b w:val="0"/>
          <w:sz w:val="22"/>
        </w:rPr>
      </w:pPr>
      <w:r w:rsidRPr="00197E97">
        <w:rPr>
          <w:rFonts w:ascii="Century Gothic" w:hAnsi="Century Gothic"/>
          <w:b w:val="0"/>
          <w:sz w:val="22"/>
        </w:rPr>
        <w:t>15. Oth</w:t>
      </w:r>
      <w:r w:rsidRPr="00197E97">
        <w:rPr>
          <w:rFonts w:ascii="Century Gothic" w:hAnsi="Century Gothic"/>
          <w:b w:val="0"/>
          <w:sz w:val="22"/>
        </w:rPr>
        <w:t>er insurance info</w:t>
      </w:r>
    </w:p>
    <w:p w:rsidR="00A52D1E" w:rsidRPr="00197E97" w:rsidRDefault="00197E97" w:rsidP="00197E97">
      <w:pPr>
        <w:pStyle w:val="Heading2"/>
        <w:rPr>
          <w:rFonts w:ascii="Century Gothic" w:hAnsi="Century Gothic"/>
          <w:b w:val="0"/>
          <w:sz w:val="20"/>
        </w:rPr>
      </w:pPr>
      <w:r w:rsidRPr="00197E97">
        <w:rPr>
          <w:rFonts w:ascii="Century Gothic" w:hAnsi="Century Gothic"/>
          <w:b w:val="0"/>
          <w:sz w:val="22"/>
        </w:rPr>
        <w:t>16. Other important papers and legal documents regarding children, etc.</w:t>
      </w:r>
    </w:p>
    <w:sectPr w:rsidR="00A52D1E" w:rsidRPr="00197E97"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09" w:rsidRDefault="00A83409">
      <w:r>
        <w:separator/>
      </w:r>
    </w:p>
  </w:endnote>
  <w:endnote w:type="continuationSeparator" w:id="0">
    <w:p w:rsidR="00A83409" w:rsidRDefault="00A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09" w:rsidRDefault="00A83409">
      <w:r>
        <w:separator/>
      </w:r>
    </w:p>
  </w:footnote>
  <w:footnote w:type="continuationSeparator" w:id="0">
    <w:p w:rsidR="00A83409" w:rsidRDefault="00A83409">
      <w:r>
        <w:continuationSeparator/>
      </w:r>
    </w:p>
  </w:footnote>
  <w:footnote w:id="1">
    <w:p w:rsidR="00197E97" w:rsidRDefault="00197E97">
      <w:pPr>
        <w:pStyle w:val="FootnoteText"/>
      </w:pPr>
      <w:r>
        <w:rPr>
          <w:rStyle w:val="FootnoteReference"/>
        </w:rPr>
        <w:footnoteRef/>
      </w:r>
      <w:r>
        <w:t xml:space="preserve"> </w:t>
      </w:r>
      <w:proofErr w:type="spellStart"/>
      <w:r>
        <w:t>Dr</w:t>
      </w:r>
      <w:proofErr w:type="spellEnd"/>
      <w:r>
        <w:t xml:space="preserve">, Steve </w:t>
      </w:r>
      <w:proofErr w:type="spellStart"/>
      <w:r>
        <w:t>Viars</w:t>
      </w:r>
      <w:proofErr w:type="spellEnd"/>
      <w:r>
        <w:t>, Faith Baptist Church Lafayette,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A834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E51333" w:rsidP="00BE3462">
    <w:pPr>
      <w:pStyle w:val="Header"/>
      <w:jc w:val="right"/>
    </w:pPr>
    <w:r>
      <w:rPr>
        <w:rFonts w:ascii="Century Gothic" w:hAnsi="Century Gothic"/>
        <w:sz w:val="22"/>
        <w:szCs w:val="22"/>
      </w:rPr>
      <w:t xml:space="preserve">December </w:t>
    </w:r>
    <w:r w:rsidR="00197E97">
      <w:rPr>
        <w:rFonts w:ascii="Century Gothic" w:hAnsi="Century Gothic"/>
        <w:sz w:val="22"/>
        <w:szCs w:val="22"/>
      </w:rPr>
      <w:t>29</w:t>
    </w:r>
    <w:r w:rsidR="00BE3462" w:rsidRPr="00C0254B">
      <w:rPr>
        <w:rFonts w:ascii="Century Gothic" w:hAnsi="Century Gothic"/>
        <w:sz w:val="22"/>
        <w:szCs w:val="22"/>
      </w:rPr>
      <w:t>, 201</w:t>
    </w:r>
    <w:r w:rsidR="00345A2C">
      <w:rPr>
        <w:rFonts w:ascii="Century Gothic" w:hAnsi="Century Gothic"/>
        <w:sz w:val="22"/>
        <w:szCs w:val="22"/>
      </w:rPr>
      <w:t>3</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97E97"/>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45A"/>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5A2C"/>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624"/>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08E3"/>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2D1E"/>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06C4"/>
    <w:rsid w:val="00A83409"/>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333"/>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A7115"/>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3E5C"/>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7808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21D4-5791-4DAA-9246-EB10D3E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2013-12-23T02:20:00Z</dcterms:created>
  <dcterms:modified xsi:type="dcterms:W3CDTF">2013-12-23T02:20:00Z</dcterms:modified>
</cp:coreProperties>
</file>